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577CD055" w:rsidR="000E2036" w:rsidRPr="00B742D5" w:rsidRDefault="00187A3C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r>
        <w:rPr>
          <w:b/>
          <w:szCs w:val="22"/>
          <w:lang w:val="sr-Cyrl-RS"/>
        </w:rPr>
        <w:t>Укидање поступ</w:t>
      </w:r>
      <w:r w:rsidR="00AF0D6E">
        <w:rPr>
          <w:b/>
          <w:szCs w:val="22"/>
          <w:lang w:val="sr-Cyrl-RS"/>
        </w:rPr>
        <w:t>к</w:t>
      </w:r>
      <w:r>
        <w:rPr>
          <w:b/>
          <w:szCs w:val="22"/>
          <w:lang w:val="sr-Cyrl-RS"/>
        </w:rPr>
        <w:t>а</w:t>
      </w:r>
      <w:r w:rsidR="00AF0D6E">
        <w:rPr>
          <w:b/>
          <w:szCs w:val="22"/>
          <w:lang w:val="sr-Cyrl-RS"/>
        </w:rPr>
        <w:t xml:space="preserve"> </w:t>
      </w:r>
      <w:r w:rsidR="00AF0D6E" w:rsidRPr="00AF0D6E">
        <w:rPr>
          <w:b/>
          <w:szCs w:val="22"/>
        </w:rPr>
        <w:t>Уверење послодавца да није отпуштао запослене услед технолошких, економских или организационих промена у сврху добијања дозволе за рад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943"/>
        <w:gridCol w:w="1784"/>
        <w:gridCol w:w="1781"/>
        <w:gridCol w:w="1637"/>
        <w:gridCol w:w="226"/>
      </w:tblGrid>
      <w:tr w:rsidR="00850AD5" w:rsidRPr="007D048C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gridSpan w:val="5"/>
            <w:vAlign w:val="center"/>
          </w:tcPr>
          <w:p w14:paraId="5FD56B01" w14:textId="1F6E34A7" w:rsidR="000E2036" w:rsidRPr="00242CA0" w:rsidRDefault="00AF0D6E" w:rsidP="00E96271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AF0D6E">
              <w:rPr>
                <w:b/>
                <w:sz w:val="22"/>
                <w:szCs w:val="22"/>
              </w:rPr>
              <w:t>Уверење послодавца да није отпуштао запослене услед технолошких, економских или организационих промена у сврху добијања дозволе за рад</w:t>
            </w:r>
            <w:r w:rsidR="00242CA0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gridSpan w:val="5"/>
            <w:vAlign w:val="center"/>
          </w:tcPr>
          <w:p w14:paraId="76B78B5F" w14:textId="4606E766" w:rsidR="000E2036" w:rsidRPr="00FD5FB0" w:rsidRDefault="006D02D0" w:rsidP="00D76390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D02D0">
              <w:rPr>
                <w:b/>
                <w:sz w:val="22"/>
                <w:szCs w:val="22"/>
                <w:lang w:val="sr-Cyrl-RS"/>
              </w:rPr>
              <w:t>01.</w:t>
            </w:r>
            <w:r w:rsidR="00AF0D6E">
              <w:rPr>
                <w:b/>
                <w:sz w:val="22"/>
                <w:szCs w:val="22"/>
              </w:rPr>
              <w:t>09.0003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gridSpan w:val="5"/>
            <w:vAlign w:val="center"/>
          </w:tcPr>
          <w:p w14:paraId="5795E7E6" w14:textId="286F9C95" w:rsidR="00092B84" w:rsidRPr="00DB19B9" w:rsidRDefault="00B90F48" w:rsidP="00E96271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90F48">
              <w:rPr>
                <w:sz w:val="22"/>
                <w:szCs w:val="22"/>
                <w:lang w:val="sr-Cyrl-RS"/>
              </w:rPr>
              <w:t xml:space="preserve">Министарство финансија, </w:t>
            </w:r>
            <w:r w:rsidR="00D76390" w:rsidRPr="00D76390">
              <w:rPr>
                <w:sz w:val="22"/>
                <w:szCs w:val="22"/>
                <w:lang w:val="sr-Cyrl-RS"/>
              </w:rPr>
              <w:t>Централни регистар обавезног социјалног осигурања</w:t>
            </w:r>
          </w:p>
        </w:tc>
      </w:tr>
      <w:tr w:rsidR="00850AD5" w:rsidRPr="007D048C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gridSpan w:val="5"/>
            <w:vAlign w:val="center"/>
          </w:tcPr>
          <w:p w14:paraId="4539C065" w14:textId="3A6B7C9E" w:rsidR="00AF0D6E" w:rsidRPr="00FD5FB0" w:rsidRDefault="00AF0D6E" w:rsidP="00AF0D6E">
            <w:pPr>
              <w:pStyle w:val="ListParagraph"/>
              <w:numPr>
                <w:ilvl w:val="0"/>
                <w:numId w:val="25"/>
              </w:num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D5F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запошљавању странаца (Сл Гласник Републике Србије бр. 128/14, 113/17 и 50/18 </w:t>
            </w:r>
            <w:r w:rsidR="00C621E4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5952B847" w:rsidR="006D02D0" w:rsidRPr="007D048C" w:rsidRDefault="00AF0D6E" w:rsidP="00C621E4">
            <w:pPr>
              <w:pStyle w:val="ListParagraph"/>
              <w:numPr>
                <w:ilvl w:val="0"/>
                <w:numId w:val="25"/>
              </w:numPr>
              <w:spacing w:before="120" w:after="120"/>
              <w:jc w:val="left"/>
              <w:rPr>
                <w:rFonts w:ascii="Times New Roman" w:hAnsi="Times New Roman"/>
                <w:lang w:val="sr-Cyrl-RS"/>
              </w:rPr>
            </w:pPr>
            <w:r w:rsidRPr="00FD5FB0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дозволама за рад ("Службени гласник РС",</w:t>
            </w:r>
            <w:r w:rsidR="00C621E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94/15 и 9/</w:t>
            </w:r>
            <w:r w:rsidRPr="00FD5FB0">
              <w:rPr>
                <w:rFonts w:ascii="Times New Roman" w:hAnsi="Times New Roman"/>
                <w:sz w:val="22"/>
                <w:szCs w:val="22"/>
                <w:lang w:val="sr-Cyrl-RS"/>
              </w:rPr>
              <w:t>18)</w:t>
            </w:r>
          </w:p>
        </w:tc>
      </w:tr>
      <w:tr w:rsidR="00850AD5" w:rsidRPr="007D048C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gridSpan w:val="5"/>
            <w:vAlign w:val="center"/>
          </w:tcPr>
          <w:p w14:paraId="55CB4618" w14:textId="404CB004" w:rsidR="00D73918" w:rsidRPr="00F45C45" w:rsidRDefault="00F45C45" w:rsidP="00850AD5">
            <w:pPr>
              <w:spacing w:before="120" w:after="120"/>
              <w:jc w:val="left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/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gridSpan w:val="5"/>
            <w:vAlign w:val="center"/>
          </w:tcPr>
          <w:p w14:paraId="19A48B50" w14:textId="06839659" w:rsidR="00804060" w:rsidRPr="00DB19B9" w:rsidRDefault="00E96271" w:rsidP="007D048C">
            <w:pPr>
              <w:pStyle w:val="NormalWeb"/>
              <w:spacing w:before="120" w:beforeAutospacing="0" w:after="120" w:afterAutospacing="0"/>
              <w:ind w:left="7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bookmarkStart w:id="0" w:name="_GoBack"/>
            <w:bookmarkEnd w:id="0"/>
            <w:r>
              <w:rPr>
                <w:sz w:val="22"/>
                <w:szCs w:val="22"/>
                <w:lang w:val="sr-Cyrl-RS"/>
              </w:rPr>
              <w:t>руги квартал</w:t>
            </w:r>
            <w:r w:rsidR="00AF0D6E" w:rsidRPr="00AF0D6E">
              <w:rPr>
                <w:sz w:val="22"/>
                <w:szCs w:val="22"/>
                <w:lang w:val="sr-Cyrl-RS"/>
              </w:rPr>
              <w:t xml:space="preserve"> 2019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6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6"/>
          </w:tcPr>
          <w:p w14:paraId="4BCB02C2" w14:textId="1DFC7F92" w:rsidR="0009542A" w:rsidRPr="00DB19B9" w:rsidRDefault="00242CA0" w:rsidP="00641F8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42CA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Уверење послодавца представља једну карику у ланцу прибављања документације која је потребна за добијање радне дозволе за запошљавање странца, коју издаје Национална служба запошљавања. Чланом 3 Правилника о дозволама за рад (за странце) је предвиђено да се уз захтев за издавање радне дозволе за запошљавање прилажу, различити докази о испуњености услова, од којих је </w:t>
            </w:r>
            <w:r w:rsidR="00641F81">
              <w:rPr>
                <w:rFonts w:ascii="Times New Roman" w:hAnsi="Times New Roman"/>
                <w:sz w:val="22"/>
                <w:szCs w:val="22"/>
                <w:lang w:val="sr-Cyrl-RS"/>
              </w:rPr>
              <w:t>ово уверење</w:t>
            </w:r>
            <w:r w:rsidR="0055258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један од тих доказа. Ово уверење</w:t>
            </w:r>
            <w:r w:rsidRPr="00242CA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 користи једино за доказивање испуњености услова за запошљавање странаца и у друге сврхе се не користи.  Имајући у виду намену </w:t>
            </w:r>
            <w:r w:rsidR="00552583">
              <w:rPr>
                <w:rFonts w:ascii="Times New Roman" w:hAnsi="Times New Roman"/>
                <w:sz w:val="22"/>
                <w:szCs w:val="22"/>
                <w:lang w:val="sr-Cyrl-RS"/>
              </w:rPr>
              <w:t>овог документа</w:t>
            </w:r>
            <w:r w:rsidRPr="00242CA0">
              <w:rPr>
                <w:rFonts w:ascii="Times New Roman" w:hAnsi="Times New Roman"/>
                <w:sz w:val="22"/>
                <w:szCs w:val="22"/>
                <w:lang w:val="sr-Cyrl-RS"/>
              </w:rPr>
              <w:t>, а у складу  чл.</w:t>
            </w:r>
            <w:r w:rsidR="0055258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242CA0">
              <w:rPr>
                <w:rFonts w:ascii="Times New Roman" w:hAnsi="Times New Roman"/>
                <w:sz w:val="22"/>
                <w:szCs w:val="22"/>
                <w:lang w:val="sr-Cyrl-RS"/>
              </w:rPr>
              <w:t>9. и 103. Закона о општем управном поступку, којим је предвиђено да је орган дужан да по службеној дужности, у складу са законом, врши увид, прибавља и обрађује податке о чињеницама о којима се води службена евиденција, а који су неопходни за одлучивање, предлаже се да се укидање овог поступка, уз обавезу Национална служба за запошљавање да податке из овог уверења прибавља по службеној дужности.</w:t>
            </w:r>
            <w:r w:rsidR="00F45C4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6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6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242CA0" w:rsidRPr="007D048C" w14:paraId="1C086828" w14:textId="77777777" w:rsidTr="00A119C4">
        <w:trPr>
          <w:gridAfter w:val="1"/>
          <w:wAfter w:w="226" w:type="dxa"/>
          <w:trHeight w:val="749"/>
        </w:trPr>
        <w:tc>
          <w:tcPr>
            <w:tcW w:w="36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A12FB52" w14:textId="77777777" w:rsidR="00242CA0" w:rsidRPr="00DB19B9" w:rsidRDefault="00242CA0" w:rsidP="00A119C4">
            <w:pPr>
              <w:jc w:val="center"/>
              <w:rPr>
                <w:rFonts w:ascii="Times New Roman" w:eastAsia="Times New Roman" w:hAnsi="Times New Roman"/>
                <w:b/>
                <w:szCs w:val="24"/>
                <w:lang w:val="sr-Cyrl-RS"/>
              </w:rPr>
            </w:pPr>
            <w:r w:rsidRPr="00DB19B9">
              <w:rPr>
                <w:rFonts w:ascii="Times New Roman" w:eastAsia="Times New Roman" w:hAnsi="Times New Roman"/>
                <w:b/>
                <w:szCs w:val="24"/>
                <w:lang w:val="sr-Cyrl-RS"/>
              </w:rPr>
              <w:t>ПРЕПОРУКА</w:t>
            </w:r>
          </w:p>
        </w:tc>
        <w:tc>
          <w:tcPr>
            <w:tcW w:w="3565" w:type="dxa"/>
            <w:gridSpan w:val="2"/>
            <w:shd w:val="clear" w:color="auto" w:fill="F2F2F2" w:themeFill="background1" w:themeFillShade="F2"/>
            <w:vAlign w:val="center"/>
          </w:tcPr>
          <w:p w14:paraId="454078EB" w14:textId="77777777" w:rsidR="00242CA0" w:rsidRPr="00DB19B9" w:rsidRDefault="00242CA0" w:rsidP="00A119C4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 w:rsidRPr="00DB19B9">
              <w:rPr>
                <w:rFonts w:ascii="Times New Roman" w:eastAsia="Times New Roman" w:hAnsi="Times New Roman"/>
                <w:b/>
                <w:lang w:val="sr-Cyrl-RS"/>
              </w:rPr>
              <w:t>ПОТРЕБНА ИЗМЕНА/УКИДАЊЕ/ДОНОШЕЊЕ ПРОПИСА</w:t>
            </w:r>
          </w:p>
        </w:tc>
        <w:tc>
          <w:tcPr>
            <w:tcW w:w="1637" w:type="dxa"/>
            <w:vMerge w:val="restart"/>
            <w:shd w:val="clear" w:color="auto" w:fill="F2F2F2" w:themeFill="background1" w:themeFillShade="F2"/>
            <w:vAlign w:val="center"/>
          </w:tcPr>
          <w:p w14:paraId="556B9A39" w14:textId="77777777" w:rsidR="00242CA0" w:rsidRPr="00DB19B9" w:rsidRDefault="00242CA0" w:rsidP="00A119C4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 w:rsidRPr="00DB19B9">
              <w:rPr>
                <w:rFonts w:ascii="Times New Roman" w:eastAsia="Times New Roman" w:hAnsi="Times New Roman"/>
                <w:b/>
                <w:lang w:val="sr-Cyrl-RS"/>
              </w:rPr>
              <w:t>УКОЛИКО ЈЕ ОДГОВОР ДА, КОЈИХ</w:t>
            </w:r>
          </w:p>
        </w:tc>
      </w:tr>
      <w:tr w:rsidR="00242CA0" w:rsidRPr="00DB19B9" w14:paraId="45AA4FA1" w14:textId="77777777" w:rsidTr="00A119C4">
        <w:trPr>
          <w:gridAfter w:val="1"/>
          <w:wAfter w:w="226" w:type="dxa"/>
          <w:trHeight w:val="260"/>
        </w:trPr>
        <w:tc>
          <w:tcPr>
            <w:tcW w:w="3632" w:type="dxa"/>
            <w:gridSpan w:val="2"/>
            <w:vMerge/>
          </w:tcPr>
          <w:p w14:paraId="09908C25" w14:textId="77777777" w:rsidR="00242CA0" w:rsidRPr="00DB19B9" w:rsidRDefault="00242CA0" w:rsidP="00A119C4">
            <w:pPr>
              <w:jc w:val="left"/>
              <w:rPr>
                <w:rFonts w:ascii="Times New Roman" w:eastAsia="Times New Roman" w:hAnsi="Times New Roman"/>
                <w:b/>
                <w:lang w:val="sr-Cyrl-RS"/>
              </w:rPr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095D111B" w14:textId="77777777" w:rsidR="00242CA0" w:rsidRPr="00DB19B9" w:rsidRDefault="00242CA0" w:rsidP="00A119C4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 w:rsidRPr="00DB19B9">
              <w:rPr>
                <w:rFonts w:ascii="Times New Roman" w:eastAsia="Times New Roman" w:hAnsi="Times New Roman"/>
                <w:b/>
                <w:lang w:val="sr-Cyrl-RS"/>
              </w:rPr>
              <w:t>Да</w:t>
            </w:r>
          </w:p>
        </w:tc>
        <w:tc>
          <w:tcPr>
            <w:tcW w:w="1781" w:type="dxa"/>
            <w:shd w:val="clear" w:color="auto" w:fill="F2F2F2" w:themeFill="background1" w:themeFillShade="F2"/>
          </w:tcPr>
          <w:p w14:paraId="5265EBFC" w14:textId="77777777" w:rsidR="00242CA0" w:rsidRPr="00DB19B9" w:rsidRDefault="00242CA0" w:rsidP="00A119C4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 w:rsidRPr="00DB19B9">
              <w:rPr>
                <w:rFonts w:ascii="Times New Roman" w:eastAsia="Times New Roman" w:hAnsi="Times New Roman"/>
                <w:b/>
                <w:lang w:val="sr-Cyrl-RS"/>
              </w:rPr>
              <w:t>Не</w:t>
            </w:r>
          </w:p>
        </w:tc>
        <w:tc>
          <w:tcPr>
            <w:tcW w:w="1637" w:type="dxa"/>
            <w:vMerge/>
          </w:tcPr>
          <w:p w14:paraId="2B1AFEB6" w14:textId="77777777" w:rsidR="00242CA0" w:rsidRPr="00DB19B9" w:rsidRDefault="00242CA0" w:rsidP="00A119C4">
            <w:pPr>
              <w:jc w:val="left"/>
              <w:rPr>
                <w:rFonts w:ascii="Times New Roman" w:eastAsia="Times New Roman" w:hAnsi="Times New Roman"/>
                <w:b/>
                <w:lang w:val="sr-Cyrl-RS"/>
              </w:rPr>
            </w:pPr>
          </w:p>
        </w:tc>
      </w:tr>
      <w:tr w:rsidR="00242CA0" w:rsidRPr="00DB19B9" w14:paraId="397862B4" w14:textId="77777777" w:rsidTr="00A119C4">
        <w:trPr>
          <w:gridAfter w:val="1"/>
          <w:wAfter w:w="226" w:type="dxa"/>
          <w:trHeight w:val="489"/>
        </w:trPr>
        <w:tc>
          <w:tcPr>
            <w:tcW w:w="3632" w:type="dxa"/>
            <w:gridSpan w:val="2"/>
            <w:vAlign w:val="center"/>
          </w:tcPr>
          <w:p w14:paraId="31BDA037" w14:textId="77777777" w:rsidR="00242CA0" w:rsidRPr="00DB19B9" w:rsidRDefault="00242CA0" w:rsidP="00A119C4">
            <w:pPr>
              <w:jc w:val="left"/>
              <w:rPr>
                <w:rFonts w:ascii="Times New Roman" w:eastAsia="Times New Roman" w:hAnsi="Times New Roman"/>
                <w:b/>
                <w:lang w:val="sr-Cyrl-RS"/>
              </w:rPr>
            </w:pPr>
            <w:r w:rsidRPr="00DB19B9">
              <w:rPr>
                <w:rFonts w:ascii="Times New Roman" w:eastAsia="Times New Roman" w:hAnsi="Times New Roman"/>
                <w:b/>
                <w:lang w:val="sr-Cyrl-RS"/>
              </w:rPr>
              <w:t>Укидање поступка</w:t>
            </w:r>
          </w:p>
        </w:tc>
        <w:tc>
          <w:tcPr>
            <w:tcW w:w="1784" w:type="dxa"/>
            <w:vAlign w:val="center"/>
          </w:tcPr>
          <w:p w14:paraId="52B837D2" w14:textId="4520B20F" w:rsidR="00242CA0" w:rsidRPr="001B2048" w:rsidRDefault="00242CA0" w:rsidP="00A119C4">
            <w:pPr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val="sr-Latn-RS"/>
              </w:rPr>
            </w:pPr>
          </w:p>
        </w:tc>
        <w:tc>
          <w:tcPr>
            <w:tcW w:w="1781" w:type="dxa"/>
            <w:vAlign w:val="center"/>
          </w:tcPr>
          <w:p w14:paraId="004244F7" w14:textId="008EDD32" w:rsidR="00242CA0" w:rsidRPr="00DB19B9" w:rsidRDefault="00641F81" w:rsidP="00A119C4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 w:rsidRPr="001B2048">
              <w:rPr>
                <w:rFonts w:ascii="Times New Roman" w:eastAsia="Times New Roman" w:hAnsi="Times New Roman"/>
                <w:b/>
                <w:sz w:val="40"/>
                <w:szCs w:val="40"/>
                <w:lang w:val="sr-Latn-RS"/>
              </w:rPr>
              <w:t>x</w:t>
            </w:r>
          </w:p>
        </w:tc>
        <w:tc>
          <w:tcPr>
            <w:tcW w:w="1637" w:type="dxa"/>
            <w:vAlign w:val="center"/>
          </w:tcPr>
          <w:p w14:paraId="095C6AC3" w14:textId="50643EC4" w:rsidR="00242CA0" w:rsidRPr="001B2048" w:rsidRDefault="00242CA0" w:rsidP="00242CA0">
            <w:pPr>
              <w:jc w:val="center"/>
              <w:rPr>
                <w:rFonts w:ascii="Times New Roman" w:eastAsia="Times New Roman" w:hAnsi="Times New Roman"/>
                <w:b/>
                <w:lang w:val="sr-Latn-RS"/>
              </w:rPr>
            </w:pPr>
          </w:p>
        </w:tc>
      </w:tr>
      <w:tr w:rsidR="00242CA0" w:rsidRPr="00DB19B9" w14:paraId="5F94BD4A" w14:textId="77777777" w:rsidTr="00A119C4">
        <w:trPr>
          <w:gridAfter w:val="1"/>
          <w:wAfter w:w="226" w:type="dxa"/>
          <w:trHeight w:val="244"/>
        </w:trPr>
        <w:tc>
          <w:tcPr>
            <w:tcW w:w="3632" w:type="dxa"/>
            <w:gridSpan w:val="2"/>
            <w:vAlign w:val="center"/>
          </w:tcPr>
          <w:p w14:paraId="5A6F6D85" w14:textId="77777777" w:rsidR="00242CA0" w:rsidRPr="00DB19B9" w:rsidRDefault="00242CA0" w:rsidP="00A119C4">
            <w:pPr>
              <w:jc w:val="left"/>
              <w:rPr>
                <w:rFonts w:ascii="Times New Roman" w:eastAsia="Times New Roman" w:hAnsi="Times New Roman"/>
                <w:b/>
                <w:lang w:val="sr-Cyrl-RS"/>
              </w:rPr>
            </w:pPr>
            <w:r w:rsidRPr="00DB19B9">
              <w:rPr>
                <w:rFonts w:ascii="Times New Roman" w:eastAsia="Times New Roman" w:hAnsi="Times New Roman"/>
                <w:b/>
                <w:lang w:val="sr-Cyrl-RS"/>
              </w:rPr>
              <w:t>Спајање поступка</w:t>
            </w:r>
          </w:p>
        </w:tc>
        <w:tc>
          <w:tcPr>
            <w:tcW w:w="1784" w:type="dxa"/>
            <w:vAlign w:val="center"/>
          </w:tcPr>
          <w:p w14:paraId="7FC96593" w14:textId="1CDD9790" w:rsidR="00242CA0" w:rsidRPr="001B2048" w:rsidRDefault="00242CA0" w:rsidP="00A119C4">
            <w:pPr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val="sr-Latn-RS"/>
              </w:rPr>
            </w:pPr>
          </w:p>
        </w:tc>
        <w:tc>
          <w:tcPr>
            <w:tcW w:w="1781" w:type="dxa"/>
            <w:vAlign w:val="center"/>
          </w:tcPr>
          <w:p w14:paraId="6C4AA592" w14:textId="4AA460FA" w:rsidR="00242CA0" w:rsidRPr="00DB19B9" w:rsidRDefault="00641F81" w:rsidP="00A119C4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 w:rsidRPr="001B2048">
              <w:rPr>
                <w:rFonts w:ascii="Times New Roman" w:eastAsia="Times New Roman" w:hAnsi="Times New Roman"/>
                <w:b/>
                <w:sz w:val="40"/>
                <w:szCs w:val="40"/>
                <w:lang w:val="sr-Latn-RS"/>
              </w:rPr>
              <w:t>x</w:t>
            </w:r>
          </w:p>
        </w:tc>
        <w:tc>
          <w:tcPr>
            <w:tcW w:w="1637" w:type="dxa"/>
            <w:vAlign w:val="center"/>
          </w:tcPr>
          <w:p w14:paraId="06BEC4E8" w14:textId="10E429CC" w:rsidR="00242CA0" w:rsidRPr="00DB19B9" w:rsidRDefault="00242CA0" w:rsidP="00242CA0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</w:p>
        </w:tc>
      </w:tr>
      <w:tr w:rsidR="00CA1CE9" w:rsidRPr="006D02D0" w14:paraId="3010E605" w14:textId="77777777" w:rsidTr="00C70F1B">
        <w:trPr>
          <w:trHeight w:val="454"/>
        </w:trPr>
        <w:tc>
          <w:tcPr>
            <w:tcW w:w="9060" w:type="dxa"/>
            <w:gridSpan w:val="6"/>
            <w:tcBorders>
              <w:top w:val="nil"/>
            </w:tcBorders>
            <w:shd w:val="clear" w:color="auto" w:fill="auto"/>
            <w:vAlign w:val="center"/>
          </w:tcPr>
          <w:p w14:paraId="24406EE4" w14:textId="77777777" w:rsidR="00CA1CE9" w:rsidRPr="00DB19B9" w:rsidRDefault="00CA1CE9" w:rsidP="00CA1CE9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</w:p>
          <w:p w14:paraId="6E28D8C5" w14:textId="21512D5D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6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6"/>
            <w:shd w:val="clear" w:color="auto" w:fill="auto"/>
          </w:tcPr>
          <w:p w14:paraId="06045808" w14:textId="77777777" w:rsidR="00641F81" w:rsidRPr="00641F81" w:rsidRDefault="00641F81" w:rsidP="00641F8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sr-Cyrl-RS"/>
              </w:rPr>
              <w:t xml:space="preserve"> Укидање поступка спајањем поступака по принципу прибављања ових података по службеној дужности</w:t>
            </w:r>
          </w:p>
          <w:p w14:paraId="40E5EFAF" w14:textId="77777777" w:rsidR="00641F81" w:rsidRDefault="00641F81" w:rsidP="00641F81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C902D46" w14:textId="198ED178" w:rsidR="00CA1CE9" w:rsidRDefault="00641F81" w:rsidP="00641F81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641F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Уверење послодавца представља једну карику у ланцу прибављања документације која је потребна за добијање радне дозволе за запошљавање странца, коју издаје Национална служба запошљавања. Чланом 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 Правилника о дозволама за рад</w:t>
            </w:r>
            <w:r w:rsidRPr="00641F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предвиђено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је</w:t>
            </w:r>
            <w:r w:rsidRPr="00641F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да се уз захтев за издавање радне дозволе за запошљавање прилажу, различити докази о испуњености услова, од којих је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ово уверење</w:t>
            </w:r>
            <w:r w:rsidRPr="00641F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један од тих доказа. Ово уверење се користи једино за доказивање испуњености услова за запошљавање странаца и у друге сврхе се не користи.  Имајући у виду намену овог документа, а у складу  чл. 9. и 103. Закона о општем управном поступку, којим је предвиђено да је орган дужан да по службеној дужности, у складу са законом, врши увид, прибавља и обрађује податке о чињеницама о којима се води службена евиденција, а који су неопходни за одлучивање, предлаже се да се укидање овог поступка, уз обавезу Национална служба за запошљавање да податке из овог уверења прибавља по службеној дужности.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Уједно Национална служба за запошљавање може и већ прибавља ове податке по службеној дужности, али је број поднетих захтева за оваквим уверењем од стране послодавца још увек изузетно висок и износио је 1600 захтева у 2016. години.</w:t>
            </w:r>
          </w:p>
          <w:p w14:paraId="291BFA13" w14:textId="77777777" w:rsidR="00BB28D2" w:rsidRPr="00BB28D2" w:rsidRDefault="00BB28D2" w:rsidP="00BB28D2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B28D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Прибављање података по службеној дужности могуће је спровести на један од следећих начина, зависно од тренутне доступности података о којима органи воде службене евиденције о претходно издатим дозволама, сагласностима или другим актима, потребним у овом поступку: </w:t>
            </w:r>
          </w:p>
          <w:p w14:paraId="3155723C" w14:textId="77777777" w:rsidR="00BB28D2" w:rsidRPr="00BB28D2" w:rsidRDefault="00BB28D2" w:rsidP="00BB28D2">
            <w:pPr>
              <w:numPr>
                <w:ilvl w:val="0"/>
                <w:numId w:val="26"/>
              </w:num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B28D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Путем информационог система еЗУП на порталу е-Управа: </w:t>
            </w:r>
          </w:p>
          <w:p w14:paraId="360C3EA4" w14:textId="77777777" w:rsidR="00BB28D2" w:rsidRPr="00BB28D2" w:rsidRDefault="00BB28D2" w:rsidP="00BB28D2">
            <w:pPr>
              <w:numPr>
                <w:ilvl w:val="1"/>
                <w:numId w:val="26"/>
              </w:num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B28D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Увидом у постојеће базе података различитих органа или</w:t>
            </w:r>
          </w:p>
          <w:p w14:paraId="0ECBE110" w14:textId="77777777" w:rsidR="00BB28D2" w:rsidRPr="00BB28D2" w:rsidRDefault="00BB28D2" w:rsidP="00BB28D2">
            <w:pPr>
              <w:numPr>
                <w:ilvl w:val="1"/>
                <w:numId w:val="26"/>
              </w:num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B28D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 или</w:t>
            </w:r>
          </w:p>
          <w:p w14:paraId="3E85E13A" w14:textId="77777777" w:rsidR="00BB28D2" w:rsidRPr="00BB28D2" w:rsidRDefault="00BB28D2" w:rsidP="00BB28D2">
            <w:pPr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B28D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</w:t>
            </w:r>
          </w:p>
          <w:p w14:paraId="1706AE94" w14:textId="77777777" w:rsidR="00BB28D2" w:rsidRDefault="00BB28D2" w:rsidP="00641F81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7F26D1A6" w14:textId="7FC020ED" w:rsidR="00641F81" w:rsidRDefault="00641F81" w:rsidP="00641F81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Сходно свему наведеном потребно је укинути наведени поступак и податке који се овим уверењем дају послодавцу да би остварио право на запошљавање странаца ће бити предмет размене података између Централног регистра обавезног социјалног осигурања и Националне службе за запошљавање</w:t>
            </w:r>
          </w:p>
          <w:p w14:paraId="617E0ACC" w14:textId="550370BA" w:rsidR="00641F81" w:rsidRDefault="00641F81" w:rsidP="00641F81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299BF3EA" w14:textId="48154831" w:rsidR="00641F81" w:rsidRDefault="00641F81" w:rsidP="00641F8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За примену ове препоруке није потребна измена прописа</w:t>
            </w:r>
          </w:p>
          <w:p w14:paraId="3EAB4AF8" w14:textId="5B331ACB" w:rsidR="00641F81" w:rsidRPr="00641F81" w:rsidRDefault="00641F81" w:rsidP="00B37FAF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6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6"/>
            <w:shd w:val="clear" w:color="auto" w:fill="auto"/>
          </w:tcPr>
          <w:p w14:paraId="39763933" w14:textId="2EA29898" w:rsidR="00CA1CE9" w:rsidRPr="00DB19B9" w:rsidRDefault="002F07A5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/</w:t>
            </w: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6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6"/>
            <w:shd w:val="clear" w:color="auto" w:fill="auto"/>
          </w:tcPr>
          <w:p w14:paraId="1506ADFF" w14:textId="6C7642E1" w:rsidR="00CA1CE9" w:rsidRPr="00DB19B9" w:rsidRDefault="002F07A5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/</w:t>
            </w: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6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6"/>
            <w:shd w:val="clear" w:color="auto" w:fill="auto"/>
          </w:tcPr>
          <w:p w14:paraId="331CCBA4" w14:textId="7F974330" w:rsidR="00CA1CE9" w:rsidRPr="00DB19B9" w:rsidRDefault="00641F81" w:rsidP="00371288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Укидањем поступка </w:t>
            </w:r>
            <w:r w:rsidR="00BB28D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Уверење послодавца да није отпуштао запослене услед технолошких, економских или организационих промена у сврху добијања дозволе за рад</w:t>
            </w: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оствариће се директне уштеде за привреду у остваривању права </w:t>
            </w:r>
            <w:r w:rsidR="00BB28D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запошљавања странаца како би надокнадили недостатак одговарајућих компетенција на тржишту Републике Србије</w:t>
            </w: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 износу од </w:t>
            </w:r>
            <w:r w:rsidR="00BB28D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  <w:r w:rsidR="00BC38A6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33.507,80</w:t>
            </w:r>
            <w:r w:rsid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динара, што </w:t>
            </w:r>
            <w:r w:rsidR="0067621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 годишњем нивоу</w:t>
            </w:r>
            <w:r w:rsidR="00676212" w:rsidRPr="00371288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,</w:t>
            </w:r>
            <w:r w:rsidR="0067621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посматрајући фреквентност и број захтева који су упућивани ЦРОСО за ово уверење од стране привредника</w:t>
            </w:r>
            <w:r w:rsidR="00676212" w:rsidRPr="00371288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,</w:t>
            </w:r>
            <w:r w:rsidR="0067621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износи </w:t>
            </w:r>
            <w:r w:rsidR="00BB28D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1.</w:t>
            </w:r>
            <w:r w:rsid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097,73 </w:t>
            </w: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евра према средњем курсу Народне банке Србије </w:t>
            </w:r>
            <w:r w:rsidR="00E863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 2017. годину</w:t>
            </w: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. У просеку се поднесе </w:t>
            </w:r>
            <w:r w:rsidR="00BB28D2"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1.600</w:t>
            </w:r>
            <w:r w:rsidRPr="0037128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оваквих захтева годишње.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D9263" w14:textId="77777777" w:rsidR="00E70C89" w:rsidRDefault="00E70C89" w:rsidP="002A202F">
      <w:r>
        <w:separator/>
      </w:r>
    </w:p>
  </w:endnote>
  <w:endnote w:type="continuationSeparator" w:id="0">
    <w:p w14:paraId="7E507AE2" w14:textId="77777777" w:rsidR="00E70C89" w:rsidRDefault="00E70C8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4359E2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2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29486" w14:textId="77777777" w:rsidR="00E70C89" w:rsidRDefault="00E70C89" w:rsidP="002A202F">
      <w:r>
        <w:separator/>
      </w:r>
    </w:p>
  </w:footnote>
  <w:footnote w:type="continuationSeparator" w:id="0">
    <w:p w14:paraId="2A2EDD00" w14:textId="77777777" w:rsidR="00E70C89" w:rsidRDefault="00E70C89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34AAA"/>
    <w:multiLevelType w:val="hybridMultilevel"/>
    <w:tmpl w:val="49C68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44954542"/>
    <w:multiLevelType w:val="hybridMultilevel"/>
    <w:tmpl w:val="701C768A"/>
    <w:lvl w:ilvl="0" w:tplc="281A000F">
      <w:start w:val="1"/>
      <w:numFmt w:val="decimal"/>
      <w:lvlText w:val="%1."/>
      <w:lvlJc w:val="left"/>
      <w:pPr>
        <w:ind w:left="691" w:hanging="360"/>
      </w:pPr>
    </w:lvl>
    <w:lvl w:ilvl="1" w:tplc="281A0019" w:tentative="1">
      <w:start w:val="1"/>
      <w:numFmt w:val="lowerLetter"/>
      <w:lvlText w:val="%2."/>
      <w:lvlJc w:val="left"/>
      <w:pPr>
        <w:ind w:left="1411" w:hanging="360"/>
      </w:pPr>
    </w:lvl>
    <w:lvl w:ilvl="2" w:tplc="281A001B" w:tentative="1">
      <w:start w:val="1"/>
      <w:numFmt w:val="lowerRoman"/>
      <w:lvlText w:val="%3."/>
      <w:lvlJc w:val="right"/>
      <w:pPr>
        <w:ind w:left="2131" w:hanging="180"/>
      </w:pPr>
    </w:lvl>
    <w:lvl w:ilvl="3" w:tplc="281A000F" w:tentative="1">
      <w:start w:val="1"/>
      <w:numFmt w:val="decimal"/>
      <w:lvlText w:val="%4."/>
      <w:lvlJc w:val="left"/>
      <w:pPr>
        <w:ind w:left="2851" w:hanging="360"/>
      </w:pPr>
    </w:lvl>
    <w:lvl w:ilvl="4" w:tplc="281A0019" w:tentative="1">
      <w:start w:val="1"/>
      <w:numFmt w:val="lowerLetter"/>
      <w:lvlText w:val="%5."/>
      <w:lvlJc w:val="left"/>
      <w:pPr>
        <w:ind w:left="3571" w:hanging="360"/>
      </w:pPr>
    </w:lvl>
    <w:lvl w:ilvl="5" w:tplc="281A001B" w:tentative="1">
      <w:start w:val="1"/>
      <w:numFmt w:val="lowerRoman"/>
      <w:lvlText w:val="%6."/>
      <w:lvlJc w:val="right"/>
      <w:pPr>
        <w:ind w:left="4291" w:hanging="180"/>
      </w:pPr>
    </w:lvl>
    <w:lvl w:ilvl="6" w:tplc="281A000F" w:tentative="1">
      <w:start w:val="1"/>
      <w:numFmt w:val="decimal"/>
      <w:lvlText w:val="%7."/>
      <w:lvlJc w:val="left"/>
      <w:pPr>
        <w:ind w:left="5011" w:hanging="360"/>
      </w:pPr>
    </w:lvl>
    <w:lvl w:ilvl="7" w:tplc="281A0019" w:tentative="1">
      <w:start w:val="1"/>
      <w:numFmt w:val="lowerLetter"/>
      <w:lvlText w:val="%8."/>
      <w:lvlJc w:val="left"/>
      <w:pPr>
        <w:ind w:left="5731" w:hanging="360"/>
      </w:pPr>
    </w:lvl>
    <w:lvl w:ilvl="8" w:tplc="281A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B540E"/>
    <w:multiLevelType w:val="multilevel"/>
    <w:tmpl w:val="89029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4"/>
  </w:num>
  <w:num w:numId="5">
    <w:abstractNumId w:val="1"/>
  </w:num>
  <w:num w:numId="6">
    <w:abstractNumId w:val="12"/>
  </w:num>
  <w:num w:numId="7">
    <w:abstractNumId w:val="24"/>
  </w:num>
  <w:num w:numId="8">
    <w:abstractNumId w:val="9"/>
  </w:num>
  <w:num w:numId="9">
    <w:abstractNumId w:val="22"/>
  </w:num>
  <w:num w:numId="10">
    <w:abstractNumId w:val="19"/>
  </w:num>
  <w:num w:numId="11">
    <w:abstractNumId w:val="18"/>
  </w:num>
  <w:num w:numId="12">
    <w:abstractNumId w:val="17"/>
  </w:num>
  <w:num w:numId="13">
    <w:abstractNumId w:val="14"/>
  </w:num>
  <w:num w:numId="14">
    <w:abstractNumId w:val="20"/>
  </w:num>
  <w:num w:numId="15">
    <w:abstractNumId w:val="16"/>
  </w:num>
  <w:num w:numId="16">
    <w:abstractNumId w:val="10"/>
  </w:num>
  <w:num w:numId="17">
    <w:abstractNumId w:val="8"/>
  </w:num>
  <w:num w:numId="18">
    <w:abstractNumId w:val="23"/>
  </w:num>
  <w:num w:numId="19">
    <w:abstractNumId w:val="5"/>
  </w:num>
  <w:num w:numId="20">
    <w:abstractNumId w:val="25"/>
  </w:num>
  <w:num w:numId="21">
    <w:abstractNumId w:val="6"/>
  </w:num>
  <w:num w:numId="22">
    <w:abstractNumId w:val="2"/>
  </w:num>
  <w:num w:numId="23">
    <w:abstractNumId w:val="15"/>
  </w:num>
  <w:num w:numId="24">
    <w:abstractNumId w:val="0"/>
  </w:num>
  <w:num w:numId="25">
    <w:abstractNumId w:val="11"/>
  </w:num>
  <w:num w:numId="26">
    <w:abstractNumId w:val="2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0"/>
    <w:rsid w:val="00026C2F"/>
    <w:rsid w:val="00027945"/>
    <w:rsid w:val="00036812"/>
    <w:rsid w:val="00044F35"/>
    <w:rsid w:val="00044F63"/>
    <w:rsid w:val="00050616"/>
    <w:rsid w:val="00061070"/>
    <w:rsid w:val="00083993"/>
    <w:rsid w:val="00084B98"/>
    <w:rsid w:val="00092B84"/>
    <w:rsid w:val="0009542A"/>
    <w:rsid w:val="000A53F3"/>
    <w:rsid w:val="000A5CDC"/>
    <w:rsid w:val="000B54D7"/>
    <w:rsid w:val="000D5029"/>
    <w:rsid w:val="000E2036"/>
    <w:rsid w:val="000F5E72"/>
    <w:rsid w:val="001156BA"/>
    <w:rsid w:val="0015182D"/>
    <w:rsid w:val="00161847"/>
    <w:rsid w:val="00170CA7"/>
    <w:rsid w:val="001711C5"/>
    <w:rsid w:val="00187A3C"/>
    <w:rsid w:val="00196D64"/>
    <w:rsid w:val="001A023F"/>
    <w:rsid w:val="001A3FAC"/>
    <w:rsid w:val="001A6472"/>
    <w:rsid w:val="001B7FCB"/>
    <w:rsid w:val="001C5538"/>
    <w:rsid w:val="001D0EDE"/>
    <w:rsid w:val="001D20E2"/>
    <w:rsid w:val="001E1377"/>
    <w:rsid w:val="001E38DE"/>
    <w:rsid w:val="001F7B31"/>
    <w:rsid w:val="0020601F"/>
    <w:rsid w:val="00212DA5"/>
    <w:rsid w:val="0021347C"/>
    <w:rsid w:val="002323AC"/>
    <w:rsid w:val="00242CA0"/>
    <w:rsid w:val="00261404"/>
    <w:rsid w:val="002673B0"/>
    <w:rsid w:val="00275E2A"/>
    <w:rsid w:val="00296938"/>
    <w:rsid w:val="002A202F"/>
    <w:rsid w:val="002B19B4"/>
    <w:rsid w:val="002F07A5"/>
    <w:rsid w:val="002F1BEC"/>
    <w:rsid w:val="002F4757"/>
    <w:rsid w:val="00322199"/>
    <w:rsid w:val="003223C7"/>
    <w:rsid w:val="00326555"/>
    <w:rsid w:val="00340E82"/>
    <w:rsid w:val="003410E0"/>
    <w:rsid w:val="00350EAD"/>
    <w:rsid w:val="003651DB"/>
    <w:rsid w:val="00371288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407D96"/>
    <w:rsid w:val="00432495"/>
    <w:rsid w:val="00444DA7"/>
    <w:rsid w:val="00457882"/>
    <w:rsid w:val="00463CC7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23608"/>
    <w:rsid w:val="00525C0A"/>
    <w:rsid w:val="00535608"/>
    <w:rsid w:val="00552583"/>
    <w:rsid w:val="00556688"/>
    <w:rsid w:val="0056162B"/>
    <w:rsid w:val="0056707B"/>
    <w:rsid w:val="00581A9D"/>
    <w:rsid w:val="005A2503"/>
    <w:rsid w:val="005B4F04"/>
    <w:rsid w:val="005B79A1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1F81"/>
    <w:rsid w:val="00645199"/>
    <w:rsid w:val="00645850"/>
    <w:rsid w:val="00661ECF"/>
    <w:rsid w:val="00665689"/>
    <w:rsid w:val="00673C6E"/>
    <w:rsid w:val="00676212"/>
    <w:rsid w:val="00692071"/>
    <w:rsid w:val="00694B28"/>
    <w:rsid w:val="006B2A8A"/>
    <w:rsid w:val="006C5349"/>
    <w:rsid w:val="006C5F2A"/>
    <w:rsid w:val="006C662C"/>
    <w:rsid w:val="006D02D0"/>
    <w:rsid w:val="006F4A5C"/>
    <w:rsid w:val="00712EE2"/>
    <w:rsid w:val="00715F5C"/>
    <w:rsid w:val="007278C1"/>
    <w:rsid w:val="00733493"/>
    <w:rsid w:val="00737F1D"/>
    <w:rsid w:val="00782816"/>
    <w:rsid w:val="00785A46"/>
    <w:rsid w:val="007861E3"/>
    <w:rsid w:val="007940D6"/>
    <w:rsid w:val="007B1740"/>
    <w:rsid w:val="007C61B5"/>
    <w:rsid w:val="007D048C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6AC8"/>
    <w:rsid w:val="008C5591"/>
    <w:rsid w:val="008D04A6"/>
    <w:rsid w:val="008D4C1A"/>
    <w:rsid w:val="008E672C"/>
    <w:rsid w:val="008F0867"/>
    <w:rsid w:val="008F172F"/>
    <w:rsid w:val="008F2044"/>
    <w:rsid w:val="008F2BE1"/>
    <w:rsid w:val="008F4DD1"/>
    <w:rsid w:val="009056DB"/>
    <w:rsid w:val="00947592"/>
    <w:rsid w:val="00950280"/>
    <w:rsid w:val="00991A18"/>
    <w:rsid w:val="00994A16"/>
    <w:rsid w:val="009A30D3"/>
    <w:rsid w:val="009D03A7"/>
    <w:rsid w:val="009D495C"/>
    <w:rsid w:val="009E0479"/>
    <w:rsid w:val="00A0102E"/>
    <w:rsid w:val="00A12960"/>
    <w:rsid w:val="00A1570D"/>
    <w:rsid w:val="00A22386"/>
    <w:rsid w:val="00A530A2"/>
    <w:rsid w:val="00A56B75"/>
    <w:rsid w:val="00A71C04"/>
    <w:rsid w:val="00AA0017"/>
    <w:rsid w:val="00AA4BC5"/>
    <w:rsid w:val="00AB09B3"/>
    <w:rsid w:val="00AC02D1"/>
    <w:rsid w:val="00AF0D6E"/>
    <w:rsid w:val="00B06019"/>
    <w:rsid w:val="00B07409"/>
    <w:rsid w:val="00B1006E"/>
    <w:rsid w:val="00B178FB"/>
    <w:rsid w:val="00B37FAF"/>
    <w:rsid w:val="00B412BA"/>
    <w:rsid w:val="00B5252A"/>
    <w:rsid w:val="00B63DB1"/>
    <w:rsid w:val="00B67138"/>
    <w:rsid w:val="00B6715C"/>
    <w:rsid w:val="00B742D5"/>
    <w:rsid w:val="00B81CFE"/>
    <w:rsid w:val="00B903AE"/>
    <w:rsid w:val="00B90F48"/>
    <w:rsid w:val="00B9157F"/>
    <w:rsid w:val="00B95225"/>
    <w:rsid w:val="00BA55D3"/>
    <w:rsid w:val="00BA6759"/>
    <w:rsid w:val="00BA7204"/>
    <w:rsid w:val="00BB28D2"/>
    <w:rsid w:val="00BB2C8C"/>
    <w:rsid w:val="00BC38A6"/>
    <w:rsid w:val="00BC6826"/>
    <w:rsid w:val="00C0295C"/>
    <w:rsid w:val="00C03C06"/>
    <w:rsid w:val="00C062CD"/>
    <w:rsid w:val="00C121EC"/>
    <w:rsid w:val="00C12C65"/>
    <w:rsid w:val="00C445E2"/>
    <w:rsid w:val="00C50BB7"/>
    <w:rsid w:val="00C621E4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CE3677"/>
    <w:rsid w:val="00D37EA5"/>
    <w:rsid w:val="00D73628"/>
    <w:rsid w:val="00D73918"/>
    <w:rsid w:val="00D76390"/>
    <w:rsid w:val="00D86DFF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25657"/>
    <w:rsid w:val="00E317D1"/>
    <w:rsid w:val="00E36274"/>
    <w:rsid w:val="00E40DF0"/>
    <w:rsid w:val="00E42667"/>
    <w:rsid w:val="00E4267B"/>
    <w:rsid w:val="00E47DAC"/>
    <w:rsid w:val="00E63C8A"/>
    <w:rsid w:val="00E70BF6"/>
    <w:rsid w:val="00E70C89"/>
    <w:rsid w:val="00E73BFC"/>
    <w:rsid w:val="00E86314"/>
    <w:rsid w:val="00E96271"/>
    <w:rsid w:val="00F11C98"/>
    <w:rsid w:val="00F12E47"/>
    <w:rsid w:val="00F223B2"/>
    <w:rsid w:val="00F45C45"/>
    <w:rsid w:val="00F53241"/>
    <w:rsid w:val="00F67790"/>
    <w:rsid w:val="00F67EF8"/>
    <w:rsid w:val="00F7349F"/>
    <w:rsid w:val="00FB1A1B"/>
    <w:rsid w:val="00FB645B"/>
    <w:rsid w:val="00FB7D4B"/>
    <w:rsid w:val="00FC09D6"/>
    <w:rsid w:val="00FC34EC"/>
    <w:rsid w:val="00FC3F69"/>
    <w:rsid w:val="00FC5312"/>
    <w:rsid w:val="00FD3964"/>
    <w:rsid w:val="00FD5FB0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0C5C9D5E-6EDE-440F-9378-06D195B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4AFC-6575-419B-877B-F65B9590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Bojana Tošić</cp:lastModifiedBy>
  <cp:revision>9</cp:revision>
  <cp:lastPrinted>2018-09-05T12:48:00Z</cp:lastPrinted>
  <dcterms:created xsi:type="dcterms:W3CDTF">2019-04-05T11:22:00Z</dcterms:created>
  <dcterms:modified xsi:type="dcterms:W3CDTF">2019-04-06T09:28:00Z</dcterms:modified>
</cp:coreProperties>
</file>